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03" w:rsidRPr="004E5303" w:rsidRDefault="004E5303" w:rsidP="004E5303">
      <w:pPr>
        <w:adjustRightInd w:val="0"/>
        <w:rPr>
          <w:rFonts w:ascii="宋体" w:hAnsi="宋体" w:hint="eastAsia"/>
          <w:b/>
          <w:sz w:val="24"/>
        </w:rPr>
      </w:pPr>
      <w:r w:rsidRPr="004E5303">
        <w:rPr>
          <w:rFonts w:ascii="宋体" w:hAnsi="宋体" w:hint="eastAsia"/>
          <w:b/>
          <w:sz w:val="24"/>
        </w:rPr>
        <w:t>附件3：</w:t>
      </w:r>
    </w:p>
    <w:p w:rsidR="004E5303" w:rsidRPr="004E5303" w:rsidRDefault="004E5303" w:rsidP="004E5303">
      <w:pPr>
        <w:spacing w:line="520" w:lineRule="exact"/>
        <w:rPr>
          <w:rFonts w:ascii="宋体" w:hAnsi="宋体" w:hint="eastAsia"/>
          <w:b/>
          <w:bCs/>
          <w:sz w:val="24"/>
        </w:rPr>
      </w:pPr>
      <w:r w:rsidRPr="004E5303">
        <w:rPr>
          <w:rFonts w:ascii="宋体" w:hAnsi="宋体" w:hint="eastAsia"/>
          <w:b/>
          <w:bCs/>
          <w:sz w:val="24"/>
        </w:rPr>
        <w:t xml:space="preserve">    </w:t>
      </w:r>
      <w:r>
        <w:rPr>
          <w:rFonts w:ascii="宋体" w:hAnsi="宋体" w:hint="eastAsia"/>
          <w:b/>
          <w:bCs/>
          <w:sz w:val="24"/>
        </w:rPr>
        <w:t xml:space="preserve">                </w:t>
      </w:r>
      <w:r w:rsidRPr="004E5303">
        <w:rPr>
          <w:rFonts w:ascii="宋体" w:hAnsi="宋体" w:hint="eastAsia"/>
          <w:b/>
          <w:bCs/>
          <w:sz w:val="24"/>
        </w:rPr>
        <w:t>广西壮族自治区疾病预防控制中心简介</w:t>
      </w:r>
    </w:p>
    <w:p w:rsidR="004E5303" w:rsidRPr="004E5303" w:rsidRDefault="004E5303" w:rsidP="004E5303">
      <w:pPr>
        <w:adjustRightInd w:val="0"/>
        <w:spacing w:line="500" w:lineRule="exact"/>
        <w:ind w:firstLineChars="250" w:firstLine="600"/>
        <w:rPr>
          <w:rFonts w:ascii="宋体" w:hAnsi="宋体" w:hint="eastAsia"/>
          <w:sz w:val="24"/>
        </w:rPr>
      </w:pPr>
      <w:r w:rsidRPr="004E5303">
        <w:rPr>
          <w:rFonts w:ascii="宋体" w:hAnsi="宋体" w:hint="eastAsia"/>
          <w:sz w:val="24"/>
        </w:rPr>
        <w:t>广西壮族自治区疾病预防控制中心是在原广西壮族自治区卫生防疫站、寄生虫病防治研究所和广西壮族自治区健康教育所的基础上，于2001年8月经自治区人民政府批准，重新组建的省级公共卫生专业机构，隶属于广西壮族自治区卫生和计划生育委员会。同时增挂“广西壮族自治区健康教育所”、“ 广西壮族自治区预防医学研究所”和“广西壮族自治区卫生监测检验中心”。</w:t>
      </w:r>
      <w:bookmarkStart w:id="0" w:name="_GoBack"/>
      <w:bookmarkEnd w:id="0"/>
      <w:r w:rsidRPr="004E5303">
        <w:rPr>
          <w:rFonts w:ascii="宋体" w:hAnsi="宋体" w:hint="eastAsia"/>
          <w:sz w:val="24"/>
        </w:rPr>
        <w:t>2014年1月增挂“国家食品安全风险监测广西中心”。</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中心内设有11个职能科室、20个业务科所。在职人员458人，其中专业人员413人。拥有博士研究生17人，硕士研究生114人，研究生74人，大学本科154人；高级专业技术职务资格111人（其中正高45人），中级专业技术职务资格152人。有4人享受国务院政府特殊津贴，1人荣获卫生部有突出贡献的优秀中青年专家称号，1人入围2013年度中国工程院院士候选人并获中国公共卫生与预防医学发展贡献奖，3人为广西优秀专家，5人入选广西十百千工程人才工程人选，1人入选全国医药卫生界30年生命英雄，6人受聘广西医科大学、广西大学等高等院校的硕士生导师，获聘二级专业技术岗位5人。</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中心共有工作用房约3.</w:t>
      </w:r>
      <w:smartTag w:uri="urn:schemas-microsoft-com:office:smarttags" w:element="chmetcnv">
        <w:smartTagPr>
          <w:attr w:name="UnitName" w:val="平方米"/>
          <w:attr w:name="SourceValue" w:val="30000"/>
          <w:attr w:name="HasSpace" w:val="False"/>
          <w:attr w:name="Negative" w:val="False"/>
          <w:attr w:name="NumberType" w:val="1"/>
          <w:attr w:name="TCSC" w:val="1"/>
        </w:smartTagPr>
        <w:r w:rsidRPr="004E5303">
          <w:rPr>
            <w:rFonts w:ascii="宋体" w:hAnsi="宋体" w:hint="eastAsia"/>
            <w:sz w:val="24"/>
          </w:rPr>
          <w:t>3万平方米</w:t>
        </w:r>
      </w:smartTag>
      <w:r w:rsidRPr="004E5303">
        <w:rPr>
          <w:rFonts w:ascii="宋体" w:hAnsi="宋体" w:hint="eastAsia"/>
          <w:sz w:val="24"/>
        </w:rPr>
        <w:t>，其中实验用房约1.</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4E5303">
          <w:rPr>
            <w:rFonts w:ascii="宋体" w:hAnsi="宋体" w:hint="eastAsia"/>
            <w:sz w:val="24"/>
          </w:rPr>
          <w:t>2万平方米</w:t>
        </w:r>
      </w:smartTag>
      <w:r w:rsidRPr="004E5303">
        <w:rPr>
          <w:rFonts w:ascii="宋体" w:hAnsi="宋体" w:hint="eastAsia"/>
          <w:sz w:val="24"/>
        </w:rPr>
        <w:t>，在建应急物资储备和食品安全风险评估实验室及转化医学实验室大楼建筑面积1.</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4E5303">
          <w:rPr>
            <w:rFonts w:ascii="宋体" w:hAnsi="宋体" w:hint="eastAsia"/>
            <w:sz w:val="24"/>
          </w:rPr>
          <w:t>6万平方米</w:t>
        </w:r>
      </w:smartTag>
      <w:r w:rsidRPr="004E5303">
        <w:rPr>
          <w:rFonts w:ascii="宋体" w:hAnsi="宋体" w:hint="eastAsia"/>
          <w:sz w:val="24"/>
        </w:rPr>
        <w:t>。中心拥有仪器设备4700余台，价值1.3亿元，50万元以上大型贵重仪器设备占设备总价值的31%。2005年在广西卫生系统内率先通过国家级计量认证和实验室国家认可资质；2011年通过实验室国家认证/认可监督和扩项现场评审，2012年通过食品检验机构资质认定初次评审和实验室国家认可和国家级计量认证复评审，2013年通过了实验室国家认证、认可及食品检验机构资质认定“三合一”监督评审及扩项评审。是国家食品药品管理局认可的保健食品功能学检验实验室，是国家和有关部门认可的HIV确认实验室、脊髓灰质炎确认实验室、麻疹/风疹实验室、消毒鉴定实验室，IDD实验室、农药登记卫生用杀虫剂药效测定实验室、涉水产品、化妆品检验实验室、职业卫生技术服务机构、室内空气质量检验机构、预防性健康检查机构、广西实验动物质量检测实验室、PulseNet China 广西区域中心实验室、公共场所集中空调通风系统卫生学评价机构、国产非特殊用途化妆品备案指定检验机构、广西首家食品复检机构等资质，共通过实验室检测项目9大类共995项，涉及食品卫生、环境卫生、化妆品、消毒杀虫、放射卫生、疾病控制、涉水产品、毒理等25个领域。</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中心内设有细菌性疾病、病毒性疾病、寄生虫病、免疫规划、卫生监测检验、慢性非传</w:t>
      </w:r>
      <w:r w:rsidRPr="004E5303">
        <w:rPr>
          <w:rFonts w:ascii="宋体" w:hAnsi="宋体" w:hint="eastAsia"/>
          <w:sz w:val="24"/>
        </w:rPr>
        <w:lastRenderedPageBreak/>
        <w:t>染性疾病和疫苗临床研究7个学科平台。拥有细菌性疾病防制学科、人体寄生虫学科、食品安全与环境卫生监测检验学科等一批广西医疗卫生重点学科、重点建设学科。2013年中心柔性引进中国科学院院士庄辉，中国医学科学院/北京协和医学院党委书记、常务副校长、北京大学</w:t>
      </w:r>
      <w:smartTag w:uri="urn:schemas-microsoft-com:office:smarttags" w:element="PersonName">
        <w:smartTagPr>
          <w:attr w:name="ProductID" w:val="公卫学院"/>
        </w:smartTagPr>
        <w:r w:rsidRPr="004E5303">
          <w:rPr>
            <w:rFonts w:ascii="宋体" w:hAnsi="宋体" w:hint="eastAsia"/>
            <w:sz w:val="24"/>
          </w:rPr>
          <w:t>公卫学院</w:t>
        </w:r>
      </w:smartTag>
      <w:r w:rsidRPr="004E5303">
        <w:rPr>
          <w:rFonts w:ascii="宋体" w:hAnsi="宋体" w:hint="eastAsia"/>
          <w:sz w:val="24"/>
        </w:rPr>
        <w:t>教授、博士生导师李立明，香港中文大学公共卫生学院院长</w:t>
      </w:r>
      <w:smartTag w:uri="urn:schemas-microsoft-com:office:smarttags" w:element="PersonName">
        <w:smartTagPr>
          <w:attr w:name="ProductID" w:val="唐金陵"/>
        </w:smartTagPr>
        <w:r w:rsidRPr="004E5303">
          <w:rPr>
            <w:rFonts w:ascii="宋体" w:hAnsi="宋体" w:hint="eastAsia"/>
            <w:sz w:val="24"/>
          </w:rPr>
          <w:t>唐金陵</w:t>
        </w:r>
      </w:smartTag>
      <w:r w:rsidRPr="004E5303">
        <w:rPr>
          <w:rFonts w:ascii="宋体" w:hAnsi="宋体" w:hint="eastAsia"/>
          <w:sz w:val="24"/>
        </w:rPr>
        <w:t>教授，香港大学</w:t>
      </w:r>
      <w:smartTag w:uri="urn:schemas-microsoft-com:office:smarttags" w:element="PersonName">
        <w:smartTagPr>
          <w:attr w:name="ProductID" w:val="终身"/>
        </w:smartTagPr>
        <w:r w:rsidRPr="004E5303">
          <w:rPr>
            <w:rFonts w:ascii="宋体" w:hAnsi="宋体" w:hint="eastAsia"/>
            <w:sz w:val="24"/>
          </w:rPr>
          <w:t>终身</w:t>
        </w:r>
      </w:smartTag>
      <w:r w:rsidRPr="004E5303">
        <w:rPr>
          <w:rFonts w:ascii="宋体" w:hAnsi="宋体" w:hint="eastAsia"/>
          <w:sz w:val="24"/>
        </w:rPr>
        <w:t>教授</w:t>
      </w:r>
      <w:smartTag w:uri="urn:schemas-microsoft-com:office:smarttags" w:element="PersonName">
        <w:smartTagPr>
          <w:attr w:name="ProductID" w:val="管轶"/>
        </w:smartTagPr>
        <w:r w:rsidRPr="004E5303">
          <w:rPr>
            <w:rFonts w:ascii="宋体" w:hAnsi="宋体" w:hint="eastAsia"/>
            <w:sz w:val="24"/>
          </w:rPr>
          <w:t>管轶</w:t>
        </w:r>
      </w:smartTag>
      <w:r w:rsidRPr="004E5303">
        <w:rPr>
          <w:rFonts w:ascii="宋体" w:hAnsi="宋体" w:hint="eastAsia"/>
          <w:sz w:val="24"/>
        </w:rPr>
        <w:t>教授，国家食品安全风险评估中心首席技术专家</w:t>
      </w:r>
      <w:smartTag w:uri="urn:schemas-microsoft-com:office:smarttags" w:element="PersonName">
        <w:smartTagPr>
          <w:attr w:name="ProductID" w:val="吴永宁"/>
        </w:smartTagPr>
        <w:r w:rsidRPr="004E5303">
          <w:rPr>
            <w:rFonts w:ascii="宋体" w:hAnsi="宋体" w:hint="eastAsia"/>
            <w:sz w:val="24"/>
          </w:rPr>
          <w:t>吴永宁</w:t>
        </w:r>
      </w:smartTag>
      <w:r w:rsidRPr="004E5303">
        <w:rPr>
          <w:rFonts w:ascii="宋体" w:hAnsi="宋体" w:hint="eastAsia"/>
          <w:sz w:val="24"/>
        </w:rPr>
        <w:t>教授等5名专家为广西疾病预防控制人才小高地高级技术专家。</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2006年被自治区党委、自治区人民政府授予“人才小高地”称号；</w:t>
      </w:r>
      <w:smartTag w:uri="urn:schemas-microsoft-com:office:smarttags" w:element="chsdate">
        <w:smartTagPr>
          <w:attr w:name="Year" w:val="2009"/>
          <w:attr w:name="Month" w:val="3"/>
          <w:attr w:name="Day" w:val="27"/>
          <w:attr w:name="IsLunarDate" w:val="False"/>
          <w:attr w:name="IsROCDate" w:val="False"/>
        </w:smartTagPr>
        <w:r w:rsidRPr="004E5303">
          <w:rPr>
            <w:rFonts w:ascii="宋体" w:hAnsi="宋体" w:hint="eastAsia"/>
            <w:sz w:val="24"/>
          </w:rPr>
          <w:t>2009年3月27日</w:t>
        </w:r>
      </w:smartTag>
      <w:r w:rsidRPr="004E5303">
        <w:rPr>
          <w:rFonts w:ascii="宋体" w:hAnsi="宋体" w:hint="eastAsia"/>
          <w:sz w:val="24"/>
        </w:rPr>
        <w:t>，经国家人事部批准，中心博士后科研工作站挂牌成立；</w:t>
      </w:r>
      <w:smartTag w:uri="urn:schemas-microsoft-com:office:smarttags" w:element="chsdate">
        <w:smartTagPr>
          <w:attr w:name="Year" w:val="2012"/>
          <w:attr w:name="Month" w:val="6"/>
          <w:attr w:name="Day" w:val="12"/>
          <w:attr w:name="IsLunarDate" w:val="False"/>
          <w:attr w:name="IsROCDate" w:val="False"/>
        </w:smartTagPr>
        <w:r w:rsidRPr="004E5303">
          <w:rPr>
            <w:rFonts w:ascii="宋体" w:hAnsi="宋体" w:hint="eastAsia"/>
            <w:sz w:val="24"/>
          </w:rPr>
          <w:t>2012年6月12日</w:t>
        </w:r>
      </w:smartTag>
      <w:r w:rsidRPr="004E5303">
        <w:rPr>
          <w:rFonts w:ascii="宋体" w:hAnsi="宋体" w:hint="eastAsia"/>
          <w:sz w:val="24"/>
        </w:rPr>
        <w:t>，通过自治区党委人才工作协调小组评审，成功设置了广西第二批八桂学者自然科学类岗位—“艾滋病防控关键技术”岗位；2012年9月，中国现场流行病学培训（FETP）广西基地挂牌成立；于2013年分别与广西医科大学、桂林医学院、右江民族医学院共建“公共卫生人才培训基地”挂牌成立；2014年9月“广西病毒性肝炎防治研究重点实验室”经过严格考核，被认定为第四批自治区重点实验室。中心先后与世界卫生组织、联合国儿童基金会及美、英、法、加拿大、比利时、挪威、澳大利亚、新加坡、日本、韩国、泰国等国家和地区开展合作和交流。</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 xml:space="preserve">中心成立以来，共获科研课题立项229项，其中国家级7项，省部级课题61项；获厅级以上科技成果奖近75项，其中国家级成果3项；省部级成果35项，厅局级成果37项；在国际、国家和省级刊物发表论文2300余篇，其中SCI文章27篇，核心期刊969篇。2012年，作为主要项目执行单位申请的“广西防治艾滋病规模化现场流行病学和干预研究项目”正式列入国家“十二五”科技重大专项，创广西卫生系统获得国家科技重大专项支持之最。 </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中心先后荣获全国卫生防疫防治工作先进集体、全国寄生虫病防治先进集体、全国消灭脊髓灰质炎工作先进集体、全国结核病防治工作先进集体、全国学生常见病综合防治工作先进集体、全国抗震救灾先进集体、全国精神文明建设工作先进单位、全国抗击非典先进基层党组织、全国工人先锋号、全区爱卫工作先进集体、全国抗震救灾英雄集体、全国艾防先进集体、自治区文明单位、广西三八红旗集体、广西厂务公开民主管理工作先进单位等称号。其中2010~2013年，中心取得省部级集体荣誉14项，厅级集体荣誉23项 。</w:t>
      </w:r>
    </w:p>
    <w:p w:rsidR="004E5303" w:rsidRPr="004E5303" w:rsidRDefault="004E5303" w:rsidP="004E5303">
      <w:pPr>
        <w:adjustRightInd w:val="0"/>
        <w:spacing w:line="500" w:lineRule="exact"/>
        <w:ind w:firstLineChars="200" w:firstLine="480"/>
        <w:rPr>
          <w:rFonts w:ascii="宋体" w:hAnsi="宋体" w:hint="eastAsia"/>
          <w:sz w:val="24"/>
        </w:rPr>
      </w:pPr>
      <w:r w:rsidRPr="004E5303">
        <w:rPr>
          <w:rFonts w:ascii="宋体" w:hAnsi="宋体" w:hint="eastAsia"/>
          <w:sz w:val="24"/>
        </w:rPr>
        <w:t>我中心坚持以科学发展观为指导，以预防重大疾病保障人民健康为主题，以强化能力建设为主线，实施“人才强中心，科技兴中心”战略，努力为建成省级一流疾控中心而努力奋斗。</w:t>
      </w:r>
    </w:p>
    <w:p w:rsidR="004E5303" w:rsidRPr="004E5303" w:rsidRDefault="004E5303" w:rsidP="004E5303">
      <w:pPr>
        <w:adjustRightInd w:val="0"/>
        <w:spacing w:line="500" w:lineRule="exact"/>
        <w:rPr>
          <w:rFonts w:ascii="宋体" w:hAnsi="宋体" w:hint="eastAsia"/>
          <w:sz w:val="24"/>
        </w:rPr>
      </w:pPr>
    </w:p>
    <w:p w:rsidR="004E5303" w:rsidRPr="004E5303" w:rsidRDefault="004E5303" w:rsidP="004E5303">
      <w:pPr>
        <w:adjustRightInd w:val="0"/>
        <w:spacing w:line="500" w:lineRule="exact"/>
        <w:rPr>
          <w:rFonts w:ascii="宋体" w:hAnsi="宋体" w:hint="eastAsia"/>
          <w:sz w:val="24"/>
        </w:rPr>
      </w:pPr>
      <w:r w:rsidRPr="004E5303">
        <w:rPr>
          <w:rFonts w:ascii="宋体" w:hAnsi="宋体" w:hint="eastAsia"/>
          <w:sz w:val="24"/>
        </w:rPr>
        <w:lastRenderedPageBreak/>
        <w:t xml:space="preserve">地  址：广西南宁市金洲路18号     </w:t>
      </w:r>
    </w:p>
    <w:p w:rsidR="004E5303" w:rsidRPr="004E5303" w:rsidRDefault="004E5303" w:rsidP="004E5303">
      <w:pPr>
        <w:adjustRightInd w:val="0"/>
        <w:spacing w:line="500" w:lineRule="exact"/>
        <w:rPr>
          <w:rFonts w:ascii="宋体" w:hAnsi="宋体" w:hint="eastAsia"/>
          <w:sz w:val="24"/>
        </w:rPr>
      </w:pPr>
      <w:r w:rsidRPr="004E5303">
        <w:rPr>
          <w:rFonts w:ascii="宋体" w:hAnsi="宋体" w:hint="eastAsia"/>
          <w:sz w:val="24"/>
        </w:rPr>
        <w:t xml:space="preserve">电  话：0771-2518766 </w:t>
      </w:r>
    </w:p>
    <w:p w:rsidR="004E5303" w:rsidRPr="004E5303" w:rsidRDefault="004E5303" w:rsidP="004E5303">
      <w:pPr>
        <w:adjustRightInd w:val="0"/>
        <w:spacing w:line="500" w:lineRule="exact"/>
        <w:rPr>
          <w:rFonts w:ascii="宋体" w:hAnsi="宋体" w:hint="eastAsia"/>
          <w:sz w:val="24"/>
        </w:rPr>
      </w:pPr>
      <w:r w:rsidRPr="004E5303">
        <w:rPr>
          <w:rFonts w:ascii="宋体" w:hAnsi="宋体" w:hint="eastAsia"/>
          <w:sz w:val="24"/>
        </w:rPr>
        <w:t xml:space="preserve">传  真：0771-2518768      </w:t>
      </w:r>
    </w:p>
    <w:p w:rsidR="004E5303" w:rsidRPr="004E5303" w:rsidRDefault="004E5303" w:rsidP="004E5303">
      <w:pPr>
        <w:adjustRightInd w:val="0"/>
        <w:spacing w:line="500" w:lineRule="exact"/>
        <w:rPr>
          <w:rFonts w:ascii="宋体" w:hAnsi="宋体" w:hint="eastAsia"/>
          <w:sz w:val="24"/>
        </w:rPr>
      </w:pPr>
      <w:r w:rsidRPr="004E5303">
        <w:rPr>
          <w:rFonts w:ascii="宋体" w:hAnsi="宋体" w:hint="eastAsia"/>
          <w:sz w:val="24"/>
        </w:rPr>
        <w:t>中心网址：http://www.gxcdc.com</w:t>
      </w:r>
    </w:p>
    <w:p w:rsidR="00D844D4" w:rsidRPr="004E5303" w:rsidRDefault="00D844D4">
      <w:pPr>
        <w:rPr>
          <w:rFonts w:ascii="宋体" w:hAnsi="宋体"/>
          <w:sz w:val="24"/>
        </w:rPr>
      </w:pPr>
    </w:p>
    <w:sectPr w:rsidR="00D844D4" w:rsidRPr="004E5303" w:rsidSect="00857F84">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4D4" w:rsidRDefault="00D844D4" w:rsidP="004E5303">
      <w:r>
        <w:separator/>
      </w:r>
    </w:p>
  </w:endnote>
  <w:endnote w:type="continuationSeparator" w:id="1">
    <w:p w:rsidR="00D844D4" w:rsidRDefault="00D844D4" w:rsidP="004E53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4D4" w:rsidRDefault="00D844D4" w:rsidP="004E5303">
      <w:r>
        <w:separator/>
      </w:r>
    </w:p>
  </w:footnote>
  <w:footnote w:type="continuationSeparator" w:id="1">
    <w:p w:rsidR="00D844D4" w:rsidRDefault="00D844D4" w:rsidP="004E53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303"/>
    <w:rsid w:val="004E5303"/>
    <w:rsid w:val="00D8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3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E5303"/>
    <w:rPr>
      <w:sz w:val="18"/>
      <w:szCs w:val="18"/>
    </w:rPr>
  </w:style>
  <w:style w:type="paragraph" w:styleId="a4">
    <w:name w:val="footer"/>
    <w:basedOn w:val="a"/>
    <w:link w:val="Char0"/>
    <w:uiPriority w:val="99"/>
    <w:semiHidden/>
    <w:unhideWhenUsed/>
    <w:rsid w:val="004E53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E53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2</cp:revision>
  <dcterms:created xsi:type="dcterms:W3CDTF">2014-12-23T02:44:00Z</dcterms:created>
  <dcterms:modified xsi:type="dcterms:W3CDTF">2014-12-23T02:45:00Z</dcterms:modified>
</cp:coreProperties>
</file>